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DED1" w14:textId="77777777" w:rsidR="001978D2" w:rsidRPr="00A128A1" w:rsidRDefault="001978D2" w:rsidP="001978D2">
      <w:pPr>
        <w:jc w:val="both"/>
        <w:outlineLvl w:val="0"/>
        <w:rPr>
          <w:rFonts w:ascii="ScalaSans-Regular" w:hAnsi="ScalaSans-Regular"/>
          <w:sz w:val="23"/>
          <w:szCs w:val="23"/>
        </w:rPr>
      </w:pPr>
    </w:p>
    <w:p w14:paraId="0B67E746" w14:textId="77777777" w:rsidR="00F6088B" w:rsidRDefault="00F6088B" w:rsidP="00F6088B">
      <w:pPr>
        <w:jc w:val="center"/>
        <w:rPr>
          <w:rFonts w:ascii="ScalaSans-Regular" w:hAnsi="ScalaSans-Regular"/>
        </w:rPr>
      </w:pPr>
      <w:r>
        <w:rPr>
          <w:rFonts w:ascii="ScalaSans-Regular" w:hAnsi="ScalaSans-Regular"/>
        </w:rPr>
        <w:t>R</w:t>
      </w:r>
      <w:r w:rsidRPr="00FD553B">
        <w:rPr>
          <w:rFonts w:ascii="ScalaSans-Regular" w:hAnsi="ScalaSans-Regular"/>
        </w:rPr>
        <w:t xml:space="preserve">ésolution </w:t>
      </w:r>
      <w:r>
        <w:rPr>
          <w:rFonts w:ascii="ScalaSans-Regular" w:hAnsi="ScalaSans-Regular"/>
        </w:rPr>
        <w:t>de l</w:t>
      </w:r>
      <w:r w:rsidRPr="00FD553B">
        <w:rPr>
          <w:rFonts w:ascii="ScalaSans-Regular" w:hAnsi="ScalaSans-Regular"/>
        </w:rPr>
        <w:t xml:space="preserve">’assemblée </w:t>
      </w:r>
      <w:r>
        <w:rPr>
          <w:rFonts w:ascii="ScalaSans-Regular" w:hAnsi="ScalaSans-Regular"/>
        </w:rPr>
        <w:t>unitaire du personnel (lieu de travail)</w:t>
      </w:r>
      <w:r w:rsidRPr="00FD553B">
        <w:rPr>
          <w:rFonts w:ascii="ScalaSans-Regular" w:hAnsi="ScalaSans-Regular"/>
        </w:rPr>
        <w:t xml:space="preserve"> du </w:t>
      </w:r>
      <w:r>
        <w:rPr>
          <w:rFonts w:ascii="ScalaSans-Regular" w:hAnsi="ScalaSans-Regular"/>
        </w:rPr>
        <w:t>(date)</w:t>
      </w:r>
    </w:p>
    <w:p w14:paraId="2C2018C3" w14:textId="77777777" w:rsidR="00F6088B" w:rsidRPr="00FD553B" w:rsidRDefault="00F6088B" w:rsidP="00F6088B">
      <w:pPr>
        <w:jc w:val="center"/>
        <w:rPr>
          <w:rFonts w:ascii="ScalaSans-Regular" w:hAnsi="ScalaSans-Regular"/>
        </w:rPr>
      </w:pPr>
    </w:p>
    <w:p w14:paraId="6662AA62" w14:textId="77777777" w:rsidR="00F6088B" w:rsidRDefault="00F6088B" w:rsidP="00F6088B">
      <w:pPr>
        <w:jc w:val="both"/>
        <w:rPr>
          <w:rFonts w:ascii="ScalaSans-Regular" w:hAnsi="ScalaSans-Regular"/>
        </w:rPr>
      </w:pPr>
      <w:r>
        <w:rPr>
          <w:rFonts w:ascii="ScalaSans-Regular" w:hAnsi="ScalaSans-Regular"/>
        </w:rPr>
        <w:t>L’assemblée a pris acte que le Conseil d’Etat a communiqué le 8 décembre sa décision d’indexer les salaires de 1,4% pour le secteur public et parapublic au 1</w:t>
      </w:r>
      <w:r w:rsidRPr="00FE6702">
        <w:rPr>
          <w:rFonts w:ascii="ScalaSans-Regular" w:hAnsi="ScalaSans-Regular"/>
          <w:vertAlign w:val="superscript"/>
        </w:rPr>
        <w:t>er</w:t>
      </w:r>
      <w:r>
        <w:rPr>
          <w:rFonts w:ascii="ScalaSans-Regular" w:hAnsi="ScalaSans-Regular"/>
        </w:rPr>
        <w:t xml:space="preserve"> janvier 2023, sans consultation ni négociations avec les organisations du personnel. </w:t>
      </w:r>
    </w:p>
    <w:p w14:paraId="722F5E9F" w14:textId="77777777" w:rsidR="00F6088B" w:rsidRPr="00F6088B" w:rsidRDefault="00F6088B" w:rsidP="00F6088B">
      <w:pPr>
        <w:jc w:val="both"/>
        <w:rPr>
          <w:rFonts w:ascii="ScalaSans-Regular" w:hAnsi="ScalaSans-Regular" w:cs="Calibri"/>
        </w:rPr>
      </w:pPr>
    </w:p>
    <w:p w14:paraId="1E4DDE9E" w14:textId="77777777" w:rsidR="00F6088B" w:rsidRPr="00F6088B" w:rsidRDefault="00F6088B" w:rsidP="00F6088B">
      <w:pPr>
        <w:jc w:val="both"/>
        <w:rPr>
          <w:rFonts w:ascii="ScalaSans-Regular" w:hAnsi="ScalaSans-Regular" w:cs="Calibri"/>
        </w:rPr>
      </w:pPr>
      <w:r w:rsidRPr="00F6088B">
        <w:rPr>
          <w:rFonts w:ascii="ScalaSans-Regular" w:hAnsi="ScalaSans-Regular" w:cs="Calibri"/>
        </w:rPr>
        <w:t xml:space="preserve">Ce taux représente une baisse importante de nos salaires réels. L’inflation telle que calculée par l’indice des prix à la consommation se montait à 3% entre octobre 2021 et octobre 2022 et même à 4,6% depuis décembre 2020. Selon l’Union syndicale suisse, il faudrait une indexation de 5% pour compenser entièrement la hausse du coût de la vie. </w:t>
      </w:r>
    </w:p>
    <w:p w14:paraId="2C6219C2" w14:textId="77777777" w:rsidR="00F6088B" w:rsidRPr="00F6088B" w:rsidRDefault="00F6088B" w:rsidP="00F6088B">
      <w:pPr>
        <w:jc w:val="both"/>
        <w:rPr>
          <w:rFonts w:ascii="ScalaSans-Regular" w:hAnsi="ScalaSans-Regular" w:cs="Calibri"/>
        </w:rPr>
      </w:pPr>
    </w:p>
    <w:p w14:paraId="4A82F075" w14:textId="77777777" w:rsidR="00F6088B" w:rsidRPr="00F6088B" w:rsidRDefault="00F6088B" w:rsidP="00F6088B">
      <w:pPr>
        <w:widowControl w:val="0"/>
        <w:autoSpaceDE w:val="0"/>
        <w:autoSpaceDN w:val="0"/>
        <w:jc w:val="both"/>
        <w:rPr>
          <w:rFonts w:ascii="ScalaSans-Regular" w:hAnsi="ScalaSans-Regular" w:cs="Calibri"/>
        </w:rPr>
      </w:pPr>
      <w:r w:rsidRPr="00F6088B">
        <w:rPr>
          <w:rFonts w:ascii="ScalaSans-Regular" w:hAnsi="ScalaSans-Regular" w:cs="Calibri"/>
        </w:rPr>
        <w:t>Une telle perte salariale est inacceptable pour l’ensemble du personnel. Elle pèse d’autant plus fortement sur les salarié.</w:t>
      </w:r>
      <w:proofErr w:type="gramStart"/>
      <w:r w:rsidRPr="00F6088B">
        <w:rPr>
          <w:rFonts w:ascii="ScalaSans-Regular" w:hAnsi="ScalaSans-Regular" w:cs="Calibri"/>
        </w:rPr>
        <w:t>e.s</w:t>
      </w:r>
      <w:proofErr w:type="gramEnd"/>
      <w:r w:rsidRPr="00F6088B">
        <w:rPr>
          <w:rFonts w:ascii="ScalaSans-Regular" w:hAnsi="ScalaSans-Regular" w:cs="Calibri"/>
        </w:rPr>
        <w:t xml:space="preserve"> des classes les plus basses de la grille.</w:t>
      </w:r>
    </w:p>
    <w:p w14:paraId="1C4F8F33" w14:textId="77777777" w:rsidR="00F6088B" w:rsidRPr="00F6088B" w:rsidRDefault="00F6088B" w:rsidP="00F6088B">
      <w:pPr>
        <w:widowControl w:val="0"/>
        <w:autoSpaceDE w:val="0"/>
        <w:autoSpaceDN w:val="0"/>
        <w:jc w:val="both"/>
        <w:rPr>
          <w:rFonts w:ascii="ScalaSans-Regular" w:hAnsi="ScalaSans-Regular" w:cs="Calibri"/>
        </w:rPr>
      </w:pPr>
    </w:p>
    <w:p w14:paraId="33355113" w14:textId="77777777" w:rsidR="00F6088B" w:rsidRPr="00F6088B" w:rsidRDefault="00F6088B" w:rsidP="00F6088B">
      <w:pPr>
        <w:widowControl w:val="0"/>
        <w:autoSpaceDE w:val="0"/>
        <w:autoSpaceDN w:val="0"/>
        <w:jc w:val="both"/>
        <w:rPr>
          <w:rFonts w:ascii="ScalaSans-Regular" w:hAnsi="ScalaSans-Regular" w:cs="Calibri"/>
        </w:rPr>
      </w:pPr>
      <w:r w:rsidRPr="00F6088B">
        <w:rPr>
          <w:rFonts w:ascii="ScalaSans-Regular" w:hAnsi="ScalaSans-Regular" w:cs="Calibri"/>
        </w:rPr>
        <w:t>L’Etat a une fortune de plus de 5.4 milliards de francs, accumulée en raison des sous-effectifs permanents et organisés du service public et parapublic et de la stagnation voire de la baisse des salaires réels. Il dispose de tous les moyens pour accorder une pleine indexation, respectant ainsi le personnel.</w:t>
      </w:r>
    </w:p>
    <w:p w14:paraId="1F740C90" w14:textId="77777777" w:rsidR="00F6088B" w:rsidRPr="00F6088B" w:rsidRDefault="00F6088B" w:rsidP="00F6088B">
      <w:pPr>
        <w:pStyle w:val="Paragraphedeliste"/>
        <w:jc w:val="both"/>
        <w:rPr>
          <w:rFonts w:ascii="ScalaSans-Regular" w:hAnsi="ScalaSans-Regular" w:cs="Calibri"/>
        </w:rPr>
      </w:pPr>
    </w:p>
    <w:p w14:paraId="4212AECE" w14:textId="77777777" w:rsidR="00F6088B" w:rsidRPr="00F6088B" w:rsidRDefault="00F6088B" w:rsidP="00F6088B">
      <w:pPr>
        <w:jc w:val="both"/>
        <w:rPr>
          <w:rFonts w:ascii="Calibri" w:hAnsi="Calibri" w:cs="Calibri"/>
        </w:rPr>
      </w:pPr>
      <w:r w:rsidRPr="00F6088B">
        <w:rPr>
          <w:rFonts w:ascii="ScalaSans-Regular" w:hAnsi="ScalaSans-Regular" w:cs="Calibri"/>
        </w:rPr>
        <w:t>L’assemblée demande au Conseil d’Etat l’ouverture immédiate de véritables négociations avec les syndicats et organisations du personnel, </w:t>
      </w:r>
      <w:r w:rsidRPr="00F6088B">
        <w:rPr>
          <w:rFonts w:ascii="Calibri" w:hAnsi="Calibri" w:cs="Calibri"/>
          <w:color w:val="000000"/>
          <w:lang w:val="fr-CH"/>
        </w:rPr>
        <w:t xml:space="preserve">avec comme base une nouvelle proposition d’indexation qui constitue au minimum une nette amélioration de la décision communiquée le 8 décembre </w:t>
      </w:r>
      <w:proofErr w:type="gramStart"/>
      <w:r w:rsidRPr="00F6088B">
        <w:rPr>
          <w:rFonts w:ascii="Calibri" w:hAnsi="Calibri" w:cs="Calibri"/>
          <w:color w:val="000000"/>
          <w:lang w:val="fr-CH"/>
        </w:rPr>
        <w:t>dernier.</w:t>
      </w:r>
      <w:r w:rsidRPr="00F6088B">
        <w:rPr>
          <w:rFonts w:ascii="Calibri" w:hAnsi="Calibri" w:cs="Calibri"/>
          <w:b/>
          <w:bCs/>
          <w:color w:val="FFFFFF"/>
        </w:rPr>
        <w:t>ation</w:t>
      </w:r>
      <w:proofErr w:type="gramEnd"/>
      <w:r w:rsidRPr="00F6088B">
        <w:rPr>
          <w:rFonts w:ascii="Calibri" w:hAnsi="Calibri" w:cs="Calibri"/>
          <w:b/>
          <w:bCs/>
          <w:color w:val="FFFFFF"/>
        </w:rPr>
        <w:t xml:space="preserve"> le mardi 31 janvier.</w:t>
      </w:r>
    </w:p>
    <w:p w14:paraId="61C8DB0B" w14:textId="77777777" w:rsidR="00F6088B" w:rsidRPr="00F6088B" w:rsidRDefault="00F6088B" w:rsidP="00F6088B">
      <w:pPr>
        <w:jc w:val="both"/>
        <w:rPr>
          <w:rFonts w:ascii="Calibri" w:hAnsi="Calibri" w:cs="Calibri"/>
        </w:rPr>
      </w:pPr>
    </w:p>
    <w:p w14:paraId="71881666" w14:textId="77777777" w:rsidR="00F6088B" w:rsidRPr="00F6088B" w:rsidRDefault="00F6088B" w:rsidP="00F6088B">
      <w:pPr>
        <w:widowControl w:val="0"/>
        <w:pBdr>
          <w:top w:val="single" w:sz="4" w:space="1" w:color="auto"/>
          <w:left w:val="single" w:sz="4" w:space="4" w:color="auto"/>
          <w:bottom w:val="single" w:sz="4" w:space="1" w:color="auto"/>
          <w:right w:val="single" w:sz="4" w:space="4" w:color="auto"/>
        </w:pBdr>
        <w:autoSpaceDE w:val="0"/>
        <w:autoSpaceDN w:val="0"/>
        <w:jc w:val="both"/>
        <w:rPr>
          <w:rFonts w:ascii="ScalaSans-Regular" w:eastAsia="Calibri" w:hAnsi="ScalaSans-Regular"/>
        </w:rPr>
      </w:pPr>
      <w:r w:rsidRPr="00F6088B">
        <w:rPr>
          <w:rFonts w:ascii="ScalaSans-Regular" w:eastAsia="Calibri" w:hAnsi="ScalaSans-Regular"/>
        </w:rPr>
        <w:t>Sans réponse positive à cette demande, l’assemblée de (lieu de travail) décide de participer à la grève de la fonction publique du 23 janvier, de participer à la manifestation du même jour et de poursuivre cette mobilisation par une nouvelle journée d’actions, de grève et de manifestation le mardi 31 janvier.</w:t>
      </w:r>
    </w:p>
    <w:p w14:paraId="0CD04C5B" w14:textId="77777777" w:rsidR="00F6088B" w:rsidRPr="00F6088B" w:rsidRDefault="00F6088B" w:rsidP="00F6088B">
      <w:pPr>
        <w:widowControl w:val="0"/>
        <w:pBdr>
          <w:top w:val="single" w:sz="4" w:space="1" w:color="auto"/>
          <w:left w:val="single" w:sz="4" w:space="4" w:color="auto"/>
          <w:bottom w:val="single" w:sz="4" w:space="1" w:color="auto"/>
          <w:right w:val="single" w:sz="4" w:space="4" w:color="auto"/>
        </w:pBdr>
        <w:autoSpaceDE w:val="0"/>
        <w:autoSpaceDN w:val="0"/>
        <w:jc w:val="both"/>
        <w:rPr>
          <w:rFonts w:ascii="ScalaSans-Regular" w:eastAsia="Calibri" w:hAnsi="ScalaSans-Regular"/>
        </w:rPr>
      </w:pPr>
    </w:p>
    <w:p w14:paraId="2E0DF7EE" w14:textId="77777777" w:rsidR="00F6088B" w:rsidRPr="00F6088B" w:rsidRDefault="00F6088B" w:rsidP="00F6088B">
      <w:pPr>
        <w:widowControl w:val="0"/>
        <w:pBdr>
          <w:top w:val="single" w:sz="4" w:space="1" w:color="auto"/>
          <w:left w:val="single" w:sz="4" w:space="4" w:color="auto"/>
          <w:bottom w:val="single" w:sz="4" w:space="1" w:color="auto"/>
          <w:right w:val="single" w:sz="4" w:space="4" w:color="auto"/>
        </w:pBdr>
        <w:autoSpaceDE w:val="0"/>
        <w:autoSpaceDN w:val="0"/>
        <w:jc w:val="both"/>
        <w:rPr>
          <w:rFonts w:ascii="ScalaSans-Regular" w:eastAsia="Calibri" w:hAnsi="ScalaSans-Regular"/>
          <w:i/>
          <w:iCs/>
        </w:rPr>
      </w:pPr>
      <w:r w:rsidRPr="00F6088B">
        <w:rPr>
          <w:rFonts w:ascii="ScalaSans-Regular" w:eastAsia="Calibri" w:hAnsi="ScalaSans-Regular"/>
          <w:i/>
          <w:iCs/>
        </w:rPr>
        <w:t>Pour le parapublic</w:t>
      </w:r>
    </w:p>
    <w:p w14:paraId="68ED3A21" w14:textId="77777777" w:rsidR="006959B3" w:rsidRPr="00F6088B" w:rsidRDefault="00F6088B" w:rsidP="00F6088B">
      <w:pPr>
        <w:widowControl w:val="0"/>
        <w:pBdr>
          <w:top w:val="single" w:sz="4" w:space="1" w:color="auto"/>
          <w:left w:val="single" w:sz="4" w:space="4" w:color="auto"/>
          <w:bottom w:val="single" w:sz="4" w:space="1" w:color="auto"/>
          <w:right w:val="single" w:sz="4" w:space="4" w:color="auto"/>
        </w:pBdr>
        <w:autoSpaceDE w:val="0"/>
        <w:autoSpaceDN w:val="0"/>
        <w:jc w:val="both"/>
        <w:rPr>
          <w:rFonts w:ascii="ScalaSans-Regular" w:eastAsia="Calibri" w:hAnsi="ScalaSans-Regular"/>
          <w:i/>
          <w:iCs/>
        </w:rPr>
      </w:pPr>
      <w:r w:rsidRPr="00F6088B">
        <w:rPr>
          <w:rFonts w:ascii="ScalaSans-Regular" w:eastAsia="Calibri" w:hAnsi="ScalaSans-Regular"/>
          <w:i/>
          <w:iCs/>
        </w:rPr>
        <w:t>Sans réponse positive à cette demande, l’assemblée de (lieu de travail) décide de participer à la mobilisation du 23 janvier, à la manifestation du même jour et de poursuivre cette lutte par une nouvelle journée d’actions et de manifestation le mardi 31 janvier.</w:t>
      </w:r>
    </w:p>
    <w:sectPr w:rsidR="006959B3" w:rsidRPr="00F6088B" w:rsidSect="00EA7FD2">
      <w:headerReference w:type="even" r:id="rId7"/>
      <w:headerReference w:type="default" r:id="rId8"/>
      <w:headerReference w:type="first" r:id="rId9"/>
      <w:footerReference w:type="first" r:id="rId10"/>
      <w:footnotePr>
        <w:numRestart w:val="eachPage"/>
      </w:footnotePr>
      <w:pgSz w:w="11880" w:h="16820"/>
      <w:pgMar w:top="284" w:right="1390" w:bottom="244" w:left="1701" w:header="737" w:footer="73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70B1" w14:textId="77777777" w:rsidR="008C1463" w:rsidRDefault="008C1463">
      <w:r>
        <w:separator/>
      </w:r>
    </w:p>
  </w:endnote>
  <w:endnote w:type="continuationSeparator" w:id="0">
    <w:p w14:paraId="6115355D" w14:textId="77777777" w:rsidR="008C1463" w:rsidRDefault="008C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calaSans-Regular">
    <w:panose1 w:val="020B0604020202020204"/>
    <w:charset w:val="4D"/>
    <w:family w:val="auto"/>
    <w:pitch w:val="variable"/>
    <w:sig w:usb0="800000AF" w:usb1="0000004A" w:usb2="00000000" w:usb3="00000000" w:csb0="0000011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eelawadee UI Semilight">
    <w:panose1 w:val="020B0402040204020203"/>
    <w:charset w:val="DE"/>
    <w:family w:val="swiss"/>
    <w:pitch w:val="variable"/>
    <w:sig w:usb0="83000003" w:usb1="00000000" w:usb2="00010000" w:usb3="00000000" w:csb0="000101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5B02" w14:textId="77777777" w:rsidR="00854C82" w:rsidRDefault="00854C82">
    <w:pPr>
      <w:widowControl w:val="0"/>
      <w:tabs>
        <w:tab w:val="left" w:pos="10200"/>
      </w:tabs>
      <w:ind w:right="-1956"/>
      <w:jc w:val="both"/>
      <w:rPr>
        <w:rFonts w:ascii="Helvetica" w:hAnsi="Helvetica"/>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5E15" w14:textId="77777777" w:rsidR="008C1463" w:rsidRDefault="008C1463">
      <w:r>
        <w:separator/>
      </w:r>
    </w:p>
  </w:footnote>
  <w:footnote w:type="continuationSeparator" w:id="0">
    <w:p w14:paraId="0201EA65" w14:textId="77777777" w:rsidR="008C1463" w:rsidRDefault="008C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89E" w14:textId="77777777" w:rsidR="00854C82" w:rsidRDefault="00854C8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EF1ABD" w14:textId="77777777" w:rsidR="00854C82" w:rsidRDefault="00854C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8A63" w14:textId="77777777" w:rsidR="00854C82" w:rsidRPr="00FA6D9E" w:rsidRDefault="00854C82">
    <w:pPr>
      <w:pStyle w:val="En-tte"/>
      <w:framePr w:wrap="around" w:vAnchor="text" w:hAnchor="margin" w:xAlign="center" w:y="1"/>
      <w:rPr>
        <w:rStyle w:val="Numrodepage"/>
        <w:sz w:val="20"/>
      </w:rPr>
    </w:pPr>
    <w:r w:rsidRPr="00FA6D9E">
      <w:rPr>
        <w:rStyle w:val="Numrodepage"/>
        <w:sz w:val="20"/>
      </w:rPr>
      <w:fldChar w:fldCharType="begin"/>
    </w:r>
    <w:r w:rsidRPr="00FA6D9E">
      <w:rPr>
        <w:rStyle w:val="Numrodepage"/>
        <w:sz w:val="20"/>
      </w:rPr>
      <w:instrText xml:space="preserve">PAGE  </w:instrText>
    </w:r>
    <w:r w:rsidRPr="00FA6D9E">
      <w:rPr>
        <w:rStyle w:val="Numrodepage"/>
        <w:sz w:val="20"/>
      </w:rPr>
      <w:fldChar w:fldCharType="separate"/>
    </w:r>
    <w:r w:rsidR="00E50E49">
      <w:rPr>
        <w:rStyle w:val="Numrodepage"/>
        <w:noProof/>
        <w:sz w:val="20"/>
      </w:rPr>
      <w:t>2</w:t>
    </w:r>
    <w:r w:rsidRPr="00FA6D9E">
      <w:rPr>
        <w:rStyle w:val="Numrodepage"/>
        <w:sz w:val="20"/>
      </w:rPr>
      <w:fldChar w:fldCharType="end"/>
    </w:r>
  </w:p>
  <w:p w14:paraId="2C7AAE24" w14:textId="77777777" w:rsidR="00854C82" w:rsidRDefault="00854C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79A8" w14:textId="77777777" w:rsidR="006954DF" w:rsidRDefault="00BD51BB" w:rsidP="006954DF">
    <w:pPr>
      <w:rPr>
        <w:rFonts w:ascii="Corbel" w:hAnsi="Corbel" w:cs="Leelawadee UI Semilight"/>
        <w:sz w:val="96"/>
        <w:szCs w:val="96"/>
        <w:lang w:val="fr-CH"/>
      </w:rPr>
    </w:pPr>
    <w:r>
      <w:rPr>
        <w:noProof/>
      </w:rPr>
      <mc:AlternateContent>
        <mc:Choice Requires="wps">
          <w:drawing>
            <wp:anchor distT="0" distB="0" distL="114300" distR="114300" simplePos="0" relativeHeight="251658240" behindDoc="0" locked="0" layoutInCell="1" allowOverlap="1" wp14:anchorId="6D3B395B" wp14:editId="141450EC">
              <wp:simplePos x="0" y="0"/>
              <wp:positionH relativeFrom="column">
                <wp:posOffset>1548765</wp:posOffset>
              </wp:positionH>
              <wp:positionV relativeFrom="paragraph">
                <wp:posOffset>-61595</wp:posOffset>
              </wp:positionV>
              <wp:extent cx="2553335" cy="10312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3335" cy="1031240"/>
                      </a:xfrm>
                      <a:prstGeom prst="rect">
                        <a:avLst/>
                      </a:prstGeom>
                      <a:solidFill>
                        <a:srgbClr val="FFFFFF"/>
                      </a:solidFill>
                      <a:ln>
                        <a:noFill/>
                      </a:ln>
                    </wps:spPr>
                    <wps:txbx>
                      <w:txbxContent>
                        <w:p w14:paraId="2DD002EE" w14:textId="77777777" w:rsidR="006954DF" w:rsidRDefault="00BD51BB" w:rsidP="006954DF">
                          <w:r w:rsidRPr="001F725B">
                            <w:rPr>
                              <w:noProof/>
                              <w:lang w:eastAsia="fr-FR"/>
                            </w:rPr>
                            <w:drawing>
                              <wp:inline distT="0" distB="0" distL="0" distR="0" wp14:anchorId="7D19834B" wp14:editId="56CED499">
                                <wp:extent cx="2706370" cy="720725"/>
                                <wp:effectExtent l="0" t="0" r="0" b="0"/>
                                <wp:docPr id="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720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395B" id="_x0000_t202" coordsize="21600,21600" o:spt="202" path="m,l,21600r21600,l21600,xe">
              <v:stroke joinstyle="miter"/>
              <v:path gradientshapeok="t" o:connecttype="rect"/>
            </v:shapetype>
            <v:shape id="Zone de texte 4" o:spid="_x0000_s1026" type="#_x0000_t202" style="position:absolute;margin-left:121.95pt;margin-top:-4.85pt;width:201.0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" stroked="f">
              <v:textbox>
                <w:txbxContent>
                  <w:p w14:paraId="2DD002EE" w14:textId="77777777" w:rsidR="006954DF" w:rsidRDefault="00BD51BB" w:rsidP="006954DF">
                    <w:r w:rsidRPr="001F725B">
                      <w:rPr>
                        <w:noProof/>
                        <w:lang w:eastAsia="fr-FR"/>
                      </w:rPr>
                      <w:drawing>
                        <wp:inline distT="0" distB="0" distL="0" distR="0" wp14:anchorId="7D19834B" wp14:editId="56CED499">
                          <wp:extent cx="2706370" cy="720725"/>
                          <wp:effectExtent l="0" t="0" r="0" b="0"/>
                          <wp:docPr id="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72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7120C2" wp14:editId="1102A711">
              <wp:simplePos x="0" y="0"/>
              <wp:positionH relativeFrom="column">
                <wp:posOffset>4791075</wp:posOffset>
              </wp:positionH>
              <wp:positionV relativeFrom="paragraph">
                <wp:posOffset>-134620</wp:posOffset>
              </wp:positionV>
              <wp:extent cx="1390015" cy="11042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015" cy="1104265"/>
                      </a:xfrm>
                      <a:prstGeom prst="rect">
                        <a:avLst/>
                      </a:prstGeom>
                      <a:solidFill>
                        <a:srgbClr val="FFFFFF"/>
                      </a:solidFill>
                      <a:ln>
                        <a:noFill/>
                      </a:ln>
                    </wps:spPr>
                    <wps:txbx>
                      <w:txbxContent>
                        <w:p w14:paraId="35081992" w14:textId="77777777" w:rsidR="006954DF" w:rsidRDefault="00BD51BB" w:rsidP="006954DF">
                          <w:r w:rsidRPr="001F725B">
                            <w:rPr>
                              <w:noProof/>
                              <w:lang w:eastAsia="fr-FR"/>
                            </w:rPr>
                            <w:drawing>
                              <wp:inline distT="0" distB="0" distL="0" distR="0" wp14:anchorId="57BED144" wp14:editId="4E6EF5D1">
                                <wp:extent cx="988060" cy="74803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060"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20C2" id="Zone de texte 1" o:spid="_x0000_s1027" type="#_x0000_t202" style="position:absolute;margin-left:377.25pt;margin-top:-10.6pt;width:109.45pt;height:8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" stroked="f">
              <v:textbox>
                <w:txbxContent>
                  <w:p w14:paraId="35081992" w14:textId="77777777" w:rsidR="006954DF" w:rsidRDefault="00BD51BB" w:rsidP="006954DF">
                    <w:r w:rsidRPr="001F725B">
                      <w:rPr>
                        <w:noProof/>
                        <w:lang w:eastAsia="fr-FR"/>
                      </w:rPr>
                      <w:drawing>
                        <wp:inline distT="0" distB="0" distL="0" distR="0" wp14:anchorId="57BED144" wp14:editId="4E6EF5D1">
                          <wp:extent cx="988060" cy="74803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060" cy="748030"/>
                                  </a:xfrm>
                                  <a:prstGeom prst="rect">
                                    <a:avLst/>
                                  </a:prstGeom>
                                  <a:noFill/>
                                  <a:ln>
                                    <a:noFill/>
                                  </a:ln>
                                </pic:spPr>
                              </pic:pic>
                            </a:graphicData>
                          </a:graphic>
                        </wp:inline>
                      </w:drawing>
                    </w:r>
                  </w:p>
                </w:txbxContent>
              </v:textbox>
            </v:shape>
          </w:pict>
        </mc:Fallback>
      </mc:AlternateContent>
    </w:r>
    <w:r w:rsidR="006954DF" w:rsidRPr="00EE1873">
      <w:rPr>
        <w:rFonts w:ascii="Corbel" w:hAnsi="Corbel" w:cs="Leelawadee UI Semilight"/>
        <w:sz w:val="96"/>
        <w:szCs w:val="96"/>
        <w:lang w:val="fr-CH"/>
      </w:rPr>
      <w:t>F</w:t>
    </w:r>
    <w:r w:rsidR="006954DF" w:rsidRPr="006954DF">
      <w:rPr>
        <w:rFonts w:ascii="Corbel" w:hAnsi="Corbel" w:cs="Leelawadee UI Semilight"/>
        <w:color w:val="2F5496"/>
        <w:sz w:val="90"/>
        <w:szCs w:val="90"/>
        <w:lang w:val="fr-CH"/>
      </w:rPr>
      <w:t>S</w:t>
    </w:r>
    <w:r w:rsidR="006954DF" w:rsidRPr="00EE1873">
      <w:rPr>
        <w:rFonts w:ascii="Corbel" w:hAnsi="Corbel" w:cs="Leelawadee UI Semilight"/>
        <w:sz w:val="96"/>
        <w:szCs w:val="96"/>
        <w:lang w:val="fr-CH"/>
      </w:rPr>
      <w:t>F</w:t>
    </w:r>
    <w:r w:rsidR="006954DF">
      <w:rPr>
        <w:rFonts w:ascii="Corbel" w:hAnsi="Corbel" w:cs="Leelawadee UI Semilight"/>
        <w:sz w:val="96"/>
        <w:szCs w:val="96"/>
        <w:lang w:val="fr-CH"/>
      </w:rPr>
      <w:tab/>
    </w:r>
    <w:r w:rsidR="006954DF">
      <w:rPr>
        <w:rFonts w:ascii="Corbel" w:hAnsi="Corbel" w:cs="Leelawadee UI Semilight"/>
        <w:sz w:val="96"/>
        <w:szCs w:val="96"/>
        <w:lang w:val="fr-CH"/>
      </w:rPr>
      <w:tab/>
    </w:r>
    <w:r w:rsidR="006954DF">
      <w:rPr>
        <w:rFonts w:ascii="Corbel" w:hAnsi="Corbel" w:cs="Leelawadee UI Semilight"/>
        <w:sz w:val="96"/>
        <w:szCs w:val="96"/>
        <w:lang w:val="fr-CH"/>
      </w:rPr>
      <w:tab/>
    </w:r>
    <w:r w:rsidR="006954DF">
      <w:rPr>
        <w:rFonts w:ascii="Corbel" w:hAnsi="Corbel" w:cs="Leelawadee UI Semilight"/>
        <w:sz w:val="96"/>
        <w:szCs w:val="96"/>
        <w:lang w:val="fr-CH"/>
      </w:rPr>
      <w:tab/>
    </w:r>
    <w:r w:rsidR="006954DF">
      <w:rPr>
        <w:rFonts w:ascii="Corbel" w:hAnsi="Corbel" w:cs="Leelawadee UI Semilight"/>
        <w:sz w:val="96"/>
        <w:szCs w:val="96"/>
        <w:lang w:val="fr-CH"/>
      </w:rPr>
      <w:tab/>
    </w:r>
  </w:p>
  <w:p w14:paraId="1B61242F" w14:textId="77777777" w:rsidR="00EA7FD2" w:rsidRDefault="006D6FA8" w:rsidP="00EA7FD2">
    <w:pPr>
      <w:tabs>
        <w:tab w:val="left" w:pos="1720"/>
        <w:tab w:val="left" w:pos="4961"/>
      </w:tabs>
      <w:ind w:left="640" w:right="4961"/>
      <w:jc w:val="both"/>
      <w:rPr>
        <w:rFonts w:ascii="Palatino" w:hAnsi="Palatino"/>
        <w:sz w:val="24"/>
      </w:rPr>
    </w:pPr>
    <w:r>
      <w:rPr>
        <w:rFonts w:ascii="Palatino" w:hAnsi="Palatino"/>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E4560"/>
    <w:multiLevelType w:val="singleLevel"/>
    <w:tmpl w:val="5260BCE6"/>
    <w:lvl w:ilvl="0">
      <w:start w:val="1"/>
      <w:numFmt w:val="decimal"/>
      <w:lvlText w:val="%1."/>
      <w:legacy w:legacy="1" w:legacySpace="0" w:legacyIndent="283"/>
      <w:lvlJc w:val="left"/>
      <w:pPr>
        <w:ind w:left="283" w:hanging="283"/>
      </w:pPr>
    </w:lvl>
  </w:abstractNum>
  <w:abstractNum w:abstractNumId="2" w15:restartNumberingAfterBreak="0">
    <w:nsid w:val="222B7DC0"/>
    <w:multiLevelType w:val="singleLevel"/>
    <w:tmpl w:val="1C8EF49C"/>
    <w:lvl w:ilvl="0">
      <w:start w:val="9"/>
      <w:numFmt w:val="decimal"/>
      <w:lvlText w:val="%1. "/>
      <w:legacy w:legacy="1" w:legacySpace="0" w:legacyIndent="283"/>
      <w:lvlJc w:val="left"/>
      <w:pPr>
        <w:ind w:left="568" w:hanging="283"/>
      </w:pPr>
      <w:rPr>
        <w:rFonts w:ascii="Arial" w:hAnsi="Arial" w:hint="default"/>
        <w:b w:val="0"/>
        <w:i w:val="0"/>
        <w:sz w:val="24"/>
        <w:u w:val="none"/>
      </w:rPr>
    </w:lvl>
  </w:abstractNum>
  <w:abstractNum w:abstractNumId="3" w15:restartNumberingAfterBreak="0">
    <w:nsid w:val="26D27B4C"/>
    <w:multiLevelType w:val="singleLevel"/>
    <w:tmpl w:val="EFA638FA"/>
    <w:lvl w:ilvl="0">
      <w:start w:val="1"/>
      <w:numFmt w:val="decimal"/>
      <w:lvlText w:val="%1."/>
      <w:lvlJc w:val="left"/>
      <w:pPr>
        <w:tabs>
          <w:tab w:val="num" w:pos="1419"/>
        </w:tabs>
        <w:ind w:left="1419" w:hanging="852"/>
      </w:pPr>
      <w:rPr>
        <w:rFonts w:hint="default"/>
      </w:rPr>
    </w:lvl>
  </w:abstractNum>
  <w:abstractNum w:abstractNumId="4" w15:restartNumberingAfterBreak="0">
    <w:nsid w:val="35B06073"/>
    <w:multiLevelType w:val="hybridMultilevel"/>
    <w:tmpl w:val="9E4C5D34"/>
    <w:lvl w:ilvl="0" w:tplc="A61E56A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D95F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860C7"/>
    <w:multiLevelType w:val="singleLevel"/>
    <w:tmpl w:val="F4B8F48E"/>
    <w:lvl w:ilvl="0">
      <w:start w:val="12"/>
      <w:numFmt w:val="decimal"/>
      <w:lvlText w:val="%1. "/>
      <w:legacy w:legacy="1" w:legacySpace="0" w:legacyIndent="283"/>
      <w:lvlJc w:val="left"/>
      <w:pPr>
        <w:ind w:left="567" w:hanging="283"/>
      </w:pPr>
      <w:rPr>
        <w:rFonts w:ascii="Arial" w:hAnsi="Arial" w:hint="default"/>
        <w:b w:val="0"/>
        <w:i w:val="0"/>
        <w:sz w:val="24"/>
        <w:u w:val="none"/>
      </w:rPr>
    </w:lvl>
  </w:abstractNum>
  <w:abstractNum w:abstractNumId="7" w15:restartNumberingAfterBreak="0">
    <w:nsid w:val="45B155D0"/>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4A7E1AE5"/>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E44423F"/>
    <w:multiLevelType w:val="hybridMultilevel"/>
    <w:tmpl w:val="7584D20C"/>
    <w:lvl w:ilvl="0" w:tplc="91ACF3C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68B6344"/>
    <w:multiLevelType w:val="singleLevel"/>
    <w:tmpl w:val="F97A829A"/>
    <w:lvl w:ilvl="0">
      <w:start w:val="13"/>
      <w:numFmt w:val="decimal"/>
      <w:lvlText w:val="%1. "/>
      <w:legacy w:legacy="1" w:legacySpace="0" w:legacyIndent="283"/>
      <w:lvlJc w:val="left"/>
      <w:pPr>
        <w:ind w:left="568" w:hanging="283"/>
      </w:pPr>
      <w:rPr>
        <w:rFonts w:ascii="Arial" w:hAnsi="Arial" w:hint="default"/>
        <w:b w:val="0"/>
        <w:i w:val="0"/>
        <w:sz w:val="24"/>
        <w:u w:val="none"/>
      </w:rPr>
    </w:lvl>
  </w:abstractNum>
  <w:abstractNum w:abstractNumId="11" w15:restartNumberingAfterBreak="0">
    <w:nsid w:val="6620281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C033AA"/>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695F27F3"/>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6C6D644F"/>
    <w:multiLevelType w:val="hybridMultilevel"/>
    <w:tmpl w:val="8C3670E2"/>
    <w:lvl w:ilvl="0" w:tplc="8FC285DA">
      <w:numFmt w:val="bullet"/>
      <w:lvlText w:val="-"/>
      <w:lvlJc w:val="left"/>
      <w:pPr>
        <w:ind w:left="720" w:hanging="360"/>
      </w:pPr>
      <w:rPr>
        <w:rFonts w:ascii="ScalaSans-Regular" w:eastAsia="Times New Roman" w:hAnsi="ScalaSans-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562551"/>
    <w:multiLevelType w:val="hybridMultilevel"/>
    <w:tmpl w:val="75501982"/>
    <w:lvl w:ilvl="0" w:tplc="B1B8736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C90DA6"/>
    <w:multiLevelType w:val="hybridMultilevel"/>
    <w:tmpl w:val="94B4477E"/>
    <w:lvl w:ilvl="0" w:tplc="EEA25C9E">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54267365">
    <w:abstractNumId w:val="1"/>
  </w:num>
  <w:num w:numId="2" w16cid:durableId="488865007">
    <w:abstractNumId w:val="1"/>
    <w:lvlOverride w:ilvl="0">
      <w:lvl w:ilvl="0">
        <w:start w:val="1"/>
        <w:numFmt w:val="decimal"/>
        <w:lvlText w:val="%1."/>
        <w:legacy w:legacy="1" w:legacySpace="0" w:legacyIndent="283"/>
        <w:lvlJc w:val="left"/>
        <w:pPr>
          <w:ind w:left="283" w:hanging="283"/>
        </w:pPr>
      </w:lvl>
    </w:lvlOverride>
  </w:num>
  <w:num w:numId="3" w16cid:durableId="497893292">
    <w:abstractNumId w:val="1"/>
    <w:lvlOverride w:ilvl="0">
      <w:lvl w:ilvl="0">
        <w:start w:val="1"/>
        <w:numFmt w:val="decimal"/>
        <w:lvlText w:val="%1."/>
        <w:legacy w:legacy="1" w:legacySpace="0" w:legacyIndent="283"/>
        <w:lvlJc w:val="left"/>
        <w:pPr>
          <w:ind w:left="283" w:hanging="283"/>
        </w:pPr>
      </w:lvl>
    </w:lvlOverride>
  </w:num>
  <w:num w:numId="4" w16cid:durableId="2067950269">
    <w:abstractNumId w:val="1"/>
    <w:lvlOverride w:ilvl="0">
      <w:lvl w:ilvl="0">
        <w:start w:val="1"/>
        <w:numFmt w:val="decimal"/>
        <w:lvlText w:val="%1."/>
        <w:legacy w:legacy="1" w:legacySpace="0" w:legacyIndent="283"/>
        <w:lvlJc w:val="left"/>
        <w:pPr>
          <w:ind w:left="283" w:hanging="283"/>
        </w:pPr>
      </w:lvl>
    </w:lvlOverride>
  </w:num>
  <w:num w:numId="5" w16cid:durableId="716469436">
    <w:abstractNumId w:val="1"/>
    <w:lvlOverride w:ilvl="0">
      <w:lvl w:ilvl="0">
        <w:start w:val="1"/>
        <w:numFmt w:val="decimal"/>
        <w:lvlText w:val="%1."/>
        <w:legacy w:legacy="1" w:legacySpace="0" w:legacyIndent="283"/>
        <w:lvlJc w:val="left"/>
        <w:pPr>
          <w:ind w:left="283" w:hanging="283"/>
        </w:pPr>
      </w:lvl>
    </w:lvlOverride>
  </w:num>
  <w:num w:numId="6" w16cid:durableId="309025154">
    <w:abstractNumId w:val="1"/>
    <w:lvlOverride w:ilvl="0">
      <w:lvl w:ilvl="0">
        <w:start w:val="1"/>
        <w:numFmt w:val="decimal"/>
        <w:lvlText w:val="%1."/>
        <w:legacy w:legacy="1" w:legacySpace="0" w:legacyIndent="283"/>
        <w:lvlJc w:val="left"/>
        <w:pPr>
          <w:ind w:left="283" w:hanging="283"/>
        </w:pPr>
      </w:lvl>
    </w:lvlOverride>
  </w:num>
  <w:num w:numId="7" w16cid:durableId="133065250">
    <w:abstractNumId w:val="1"/>
    <w:lvlOverride w:ilvl="0">
      <w:lvl w:ilvl="0">
        <w:start w:val="1"/>
        <w:numFmt w:val="decimal"/>
        <w:lvlText w:val="%1."/>
        <w:legacy w:legacy="1" w:legacySpace="0" w:legacyIndent="283"/>
        <w:lvlJc w:val="left"/>
        <w:pPr>
          <w:ind w:left="283" w:hanging="283"/>
        </w:pPr>
      </w:lvl>
    </w:lvlOverride>
  </w:num>
  <w:num w:numId="8" w16cid:durableId="148118977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9" w16cid:durableId="648903914">
    <w:abstractNumId w:val="2"/>
  </w:num>
  <w:num w:numId="10" w16cid:durableId="35662790">
    <w:abstractNumId w:val="2"/>
    <w:lvlOverride w:ilvl="0">
      <w:lvl w:ilvl="0">
        <w:start w:val="10"/>
        <w:numFmt w:val="decimal"/>
        <w:lvlText w:val="%1. "/>
        <w:legacy w:legacy="1" w:legacySpace="0" w:legacyIndent="283"/>
        <w:lvlJc w:val="left"/>
        <w:pPr>
          <w:ind w:left="568" w:hanging="283"/>
        </w:pPr>
        <w:rPr>
          <w:rFonts w:ascii="Arial" w:hAnsi="Arial" w:hint="default"/>
          <w:b w:val="0"/>
          <w:i w:val="0"/>
          <w:sz w:val="24"/>
          <w:u w:val="none"/>
        </w:rPr>
      </w:lvl>
    </w:lvlOverride>
  </w:num>
  <w:num w:numId="11" w16cid:durableId="1962761748">
    <w:abstractNumId w:val="6"/>
  </w:num>
  <w:num w:numId="12" w16cid:durableId="2359644">
    <w:abstractNumId w:val="10"/>
  </w:num>
  <w:num w:numId="13" w16cid:durableId="1111318563">
    <w:abstractNumId w:val="10"/>
    <w:lvlOverride w:ilvl="0">
      <w:lvl w:ilvl="0">
        <w:start w:val="14"/>
        <w:numFmt w:val="decimal"/>
        <w:lvlText w:val="%1. "/>
        <w:legacy w:legacy="1" w:legacySpace="0" w:legacyIndent="283"/>
        <w:lvlJc w:val="left"/>
        <w:pPr>
          <w:ind w:left="568" w:hanging="283"/>
        </w:pPr>
        <w:rPr>
          <w:rFonts w:ascii="Arial" w:hAnsi="Arial" w:hint="default"/>
          <w:b w:val="0"/>
          <w:i w:val="0"/>
          <w:sz w:val="24"/>
          <w:u w:val="none"/>
        </w:rPr>
      </w:lvl>
    </w:lvlOverride>
  </w:num>
  <w:num w:numId="14" w16cid:durableId="1530678292">
    <w:abstractNumId w:val="3"/>
  </w:num>
  <w:num w:numId="15" w16cid:durableId="1332685301">
    <w:abstractNumId w:val="7"/>
  </w:num>
  <w:num w:numId="16" w16cid:durableId="1324119499">
    <w:abstractNumId w:val="11"/>
  </w:num>
  <w:num w:numId="17" w16cid:durableId="1113094000">
    <w:abstractNumId w:val="12"/>
  </w:num>
  <w:num w:numId="18" w16cid:durableId="1401757519">
    <w:abstractNumId w:val="8"/>
  </w:num>
  <w:num w:numId="19" w16cid:durableId="1419206867">
    <w:abstractNumId w:val="13"/>
  </w:num>
  <w:num w:numId="20" w16cid:durableId="1505241606">
    <w:abstractNumId w:val="5"/>
  </w:num>
  <w:num w:numId="21" w16cid:durableId="1846167057">
    <w:abstractNumId w:val="16"/>
  </w:num>
  <w:num w:numId="22" w16cid:durableId="776603133">
    <w:abstractNumId w:val="15"/>
  </w:num>
  <w:num w:numId="23" w16cid:durableId="1779762879">
    <w:abstractNumId w:val="9"/>
  </w:num>
  <w:num w:numId="24" w16cid:durableId="215161544">
    <w:abstractNumId w:val="4"/>
  </w:num>
  <w:num w:numId="25" w16cid:durableId="409810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C"/>
    <w:rsid w:val="0000005C"/>
    <w:rsid w:val="00000585"/>
    <w:rsid w:val="000023C4"/>
    <w:rsid w:val="00007663"/>
    <w:rsid w:val="00030DD3"/>
    <w:rsid w:val="00034F38"/>
    <w:rsid w:val="00035732"/>
    <w:rsid w:val="000375CD"/>
    <w:rsid w:val="0004272D"/>
    <w:rsid w:val="00055180"/>
    <w:rsid w:val="00070131"/>
    <w:rsid w:val="00070FD7"/>
    <w:rsid w:val="00081864"/>
    <w:rsid w:val="000852DD"/>
    <w:rsid w:val="00092F28"/>
    <w:rsid w:val="00097F9C"/>
    <w:rsid w:val="000A3710"/>
    <w:rsid w:val="000A5B0C"/>
    <w:rsid w:val="000B6322"/>
    <w:rsid w:val="000C3E3C"/>
    <w:rsid w:val="000D08A3"/>
    <w:rsid w:val="000D5524"/>
    <w:rsid w:val="000D573A"/>
    <w:rsid w:val="000D6489"/>
    <w:rsid w:val="000F5599"/>
    <w:rsid w:val="0010061A"/>
    <w:rsid w:val="001043D4"/>
    <w:rsid w:val="00111915"/>
    <w:rsid w:val="00112F6A"/>
    <w:rsid w:val="0011658C"/>
    <w:rsid w:val="001232D9"/>
    <w:rsid w:val="00123D34"/>
    <w:rsid w:val="00130A9F"/>
    <w:rsid w:val="00131CF9"/>
    <w:rsid w:val="001346D7"/>
    <w:rsid w:val="0016086D"/>
    <w:rsid w:val="0018111F"/>
    <w:rsid w:val="001811BC"/>
    <w:rsid w:val="00182F1D"/>
    <w:rsid w:val="00183546"/>
    <w:rsid w:val="0018416E"/>
    <w:rsid w:val="00187A70"/>
    <w:rsid w:val="00191034"/>
    <w:rsid w:val="001910F0"/>
    <w:rsid w:val="00194721"/>
    <w:rsid w:val="001978D2"/>
    <w:rsid w:val="001A0464"/>
    <w:rsid w:val="001A3B84"/>
    <w:rsid w:val="001A6838"/>
    <w:rsid w:val="001C356B"/>
    <w:rsid w:val="001C7234"/>
    <w:rsid w:val="001F06B0"/>
    <w:rsid w:val="001F40DF"/>
    <w:rsid w:val="00217613"/>
    <w:rsid w:val="002233C8"/>
    <w:rsid w:val="00231C53"/>
    <w:rsid w:val="00235F8C"/>
    <w:rsid w:val="00243F90"/>
    <w:rsid w:val="0025415D"/>
    <w:rsid w:val="00255DC8"/>
    <w:rsid w:val="00260BB6"/>
    <w:rsid w:val="002643F4"/>
    <w:rsid w:val="0026488C"/>
    <w:rsid w:val="002669E7"/>
    <w:rsid w:val="00270FAC"/>
    <w:rsid w:val="00274498"/>
    <w:rsid w:val="002809E1"/>
    <w:rsid w:val="00283A6F"/>
    <w:rsid w:val="00286CCC"/>
    <w:rsid w:val="002934F0"/>
    <w:rsid w:val="002A51EF"/>
    <w:rsid w:val="002B40CF"/>
    <w:rsid w:val="002B4EA1"/>
    <w:rsid w:val="002C1080"/>
    <w:rsid w:val="002C3D33"/>
    <w:rsid w:val="002D36B0"/>
    <w:rsid w:val="002D6632"/>
    <w:rsid w:val="002E35A9"/>
    <w:rsid w:val="002E39CF"/>
    <w:rsid w:val="002E5B97"/>
    <w:rsid w:val="002F5860"/>
    <w:rsid w:val="002F685A"/>
    <w:rsid w:val="003030F5"/>
    <w:rsid w:val="003038FB"/>
    <w:rsid w:val="00306E71"/>
    <w:rsid w:val="0031336C"/>
    <w:rsid w:val="00324DDD"/>
    <w:rsid w:val="003317B8"/>
    <w:rsid w:val="0033294B"/>
    <w:rsid w:val="003409CC"/>
    <w:rsid w:val="003453D5"/>
    <w:rsid w:val="00347E82"/>
    <w:rsid w:val="003539AA"/>
    <w:rsid w:val="003576A6"/>
    <w:rsid w:val="00360D08"/>
    <w:rsid w:val="00365270"/>
    <w:rsid w:val="00366994"/>
    <w:rsid w:val="0036784C"/>
    <w:rsid w:val="00385C05"/>
    <w:rsid w:val="00396DED"/>
    <w:rsid w:val="003975FC"/>
    <w:rsid w:val="003A6F76"/>
    <w:rsid w:val="003B180E"/>
    <w:rsid w:val="003B5315"/>
    <w:rsid w:val="003C42E2"/>
    <w:rsid w:val="003C6FC8"/>
    <w:rsid w:val="003C71C0"/>
    <w:rsid w:val="003D6D69"/>
    <w:rsid w:val="003F12D6"/>
    <w:rsid w:val="003F1960"/>
    <w:rsid w:val="00400939"/>
    <w:rsid w:val="00410464"/>
    <w:rsid w:val="00421123"/>
    <w:rsid w:val="0042453A"/>
    <w:rsid w:val="00425106"/>
    <w:rsid w:val="00425909"/>
    <w:rsid w:val="004267BF"/>
    <w:rsid w:val="004310C6"/>
    <w:rsid w:val="0043119E"/>
    <w:rsid w:val="00432C3C"/>
    <w:rsid w:val="0043784B"/>
    <w:rsid w:val="00441379"/>
    <w:rsid w:val="00443091"/>
    <w:rsid w:val="00446F3D"/>
    <w:rsid w:val="00461F16"/>
    <w:rsid w:val="00466CF2"/>
    <w:rsid w:val="00471F35"/>
    <w:rsid w:val="004752A1"/>
    <w:rsid w:val="0047572E"/>
    <w:rsid w:val="00480F49"/>
    <w:rsid w:val="00497644"/>
    <w:rsid w:val="004A0853"/>
    <w:rsid w:val="004A294F"/>
    <w:rsid w:val="004B02BB"/>
    <w:rsid w:val="004B4C35"/>
    <w:rsid w:val="004C0E8C"/>
    <w:rsid w:val="004C3D89"/>
    <w:rsid w:val="004D0464"/>
    <w:rsid w:val="004D0527"/>
    <w:rsid w:val="004D0A06"/>
    <w:rsid w:val="004D545E"/>
    <w:rsid w:val="004D5D0B"/>
    <w:rsid w:val="004D6489"/>
    <w:rsid w:val="004E0E0A"/>
    <w:rsid w:val="004F2F34"/>
    <w:rsid w:val="004F6493"/>
    <w:rsid w:val="00504517"/>
    <w:rsid w:val="00506829"/>
    <w:rsid w:val="005145E0"/>
    <w:rsid w:val="005172B4"/>
    <w:rsid w:val="00522FE3"/>
    <w:rsid w:val="00530A3B"/>
    <w:rsid w:val="005368B9"/>
    <w:rsid w:val="005424D1"/>
    <w:rsid w:val="00544766"/>
    <w:rsid w:val="00545A19"/>
    <w:rsid w:val="00561ADC"/>
    <w:rsid w:val="00562D4D"/>
    <w:rsid w:val="00564229"/>
    <w:rsid w:val="00565A5C"/>
    <w:rsid w:val="005713C5"/>
    <w:rsid w:val="00576046"/>
    <w:rsid w:val="005818DB"/>
    <w:rsid w:val="00582BD6"/>
    <w:rsid w:val="0059105D"/>
    <w:rsid w:val="005940DB"/>
    <w:rsid w:val="005954BF"/>
    <w:rsid w:val="005B0908"/>
    <w:rsid w:val="005C3AD0"/>
    <w:rsid w:val="005C7319"/>
    <w:rsid w:val="005D1211"/>
    <w:rsid w:val="005D2CA2"/>
    <w:rsid w:val="005D7E70"/>
    <w:rsid w:val="005F290F"/>
    <w:rsid w:val="005F6CC1"/>
    <w:rsid w:val="006001DD"/>
    <w:rsid w:val="0060283F"/>
    <w:rsid w:val="00605CE9"/>
    <w:rsid w:val="00611A62"/>
    <w:rsid w:val="006133B0"/>
    <w:rsid w:val="0061400D"/>
    <w:rsid w:val="0062311A"/>
    <w:rsid w:val="0062350A"/>
    <w:rsid w:val="00631FF4"/>
    <w:rsid w:val="006342B4"/>
    <w:rsid w:val="006375F6"/>
    <w:rsid w:val="006456ED"/>
    <w:rsid w:val="0065235B"/>
    <w:rsid w:val="006525C1"/>
    <w:rsid w:val="006533B2"/>
    <w:rsid w:val="00662792"/>
    <w:rsid w:val="00663EB7"/>
    <w:rsid w:val="00671B5B"/>
    <w:rsid w:val="00673D96"/>
    <w:rsid w:val="00677BD9"/>
    <w:rsid w:val="006810BA"/>
    <w:rsid w:val="00685E3C"/>
    <w:rsid w:val="006954DF"/>
    <w:rsid w:val="006959B3"/>
    <w:rsid w:val="006A20B6"/>
    <w:rsid w:val="006B39F2"/>
    <w:rsid w:val="006B6295"/>
    <w:rsid w:val="006B6FF1"/>
    <w:rsid w:val="006C481F"/>
    <w:rsid w:val="006D0EF0"/>
    <w:rsid w:val="006D25FE"/>
    <w:rsid w:val="006D6B9B"/>
    <w:rsid w:val="006D6FA8"/>
    <w:rsid w:val="006E1A79"/>
    <w:rsid w:val="006E738D"/>
    <w:rsid w:val="006F4F8C"/>
    <w:rsid w:val="006F7DFD"/>
    <w:rsid w:val="00716A25"/>
    <w:rsid w:val="00741DD7"/>
    <w:rsid w:val="007428DD"/>
    <w:rsid w:val="0074511F"/>
    <w:rsid w:val="0075442F"/>
    <w:rsid w:val="0075640F"/>
    <w:rsid w:val="0075707A"/>
    <w:rsid w:val="00757F70"/>
    <w:rsid w:val="00762BF3"/>
    <w:rsid w:val="00762E6A"/>
    <w:rsid w:val="0077451A"/>
    <w:rsid w:val="007768C9"/>
    <w:rsid w:val="00777B63"/>
    <w:rsid w:val="007857BD"/>
    <w:rsid w:val="00786019"/>
    <w:rsid w:val="00790622"/>
    <w:rsid w:val="007907DD"/>
    <w:rsid w:val="007A0258"/>
    <w:rsid w:val="007A1AA9"/>
    <w:rsid w:val="007A2F3C"/>
    <w:rsid w:val="007A3DE4"/>
    <w:rsid w:val="007B11D4"/>
    <w:rsid w:val="007B2030"/>
    <w:rsid w:val="007C0C39"/>
    <w:rsid w:val="007C7C47"/>
    <w:rsid w:val="007D0810"/>
    <w:rsid w:val="007D2D79"/>
    <w:rsid w:val="007E44E1"/>
    <w:rsid w:val="007E64A6"/>
    <w:rsid w:val="007E7A9D"/>
    <w:rsid w:val="00802FE9"/>
    <w:rsid w:val="00810C65"/>
    <w:rsid w:val="00816EEE"/>
    <w:rsid w:val="00821618"/>
    <w:rsid w:val="0082546F"/>
    <w:rsid w:val="00827586"/>
    <w:rsid w:val="00830B48"/>
    <w:rsid w:val="008408D5"/>
    <w:rsid w:val="00841B1A"/>
    <w:rsid w:val="008533CE"/>
    <w:rsid w:val="00854C82"/>
    <w:rsid w:val="008603C0"/>
    <w:rsid w:val="00860527"/>
    <w:rsid w:val="0087356C"/>
    <w:rsid w:val="008766DE"/>
    <w:rsid w:val="008804AA"/>
    <w:rsid w:val="00892ACF"/>
    <w:rsid w:val="00897F3A"/>
    <w:rsid w:val="008A2F6D"/>
    <w:rsid w:val="008C1463"/>
    <w:rsid w:val="008C2087"/>
    <w:rsid w:val="008C26C6"/>
    <w:rsid w:val="008F5679"/>
    <w:rsid w:val="008F57AD"/>
    <w:rsid w:val="009027E0"/>
    <w:rsid w:val="00905750"/>
    <w:rsid w:val="009061EE"/>
    <w:rsid w:val="00907AB6"/>
    <w:rsid w:val="00913775"/>
    <w:rsid w:val="00914F3B"/>
    <w:rsid w:val="00916149"/>
    <w:rsid w:val="00933F01"/>
    <w:rsid w:val="009348E8"/>
    <w:rsid w:val="00935742"/>
    <w:rsid w:val="009358EE"/>
    <w:rsid w:val="00940BDC"/>
    <w:rsid w:val="00954430"/>
    <w:rsid w:val="00955F3A"/>
    <w:rsid w:val="009619DC"/>
    <w:rsid w:val="009643CC"/>
    <w:rsid w:val="009713E0"/>
    <w:rsid w:val="00971817"/>
    <w:rsid w:val="00982272"/>
    <w:rsid w:val="009900AC"/>
    <w:rsid w:val="00992A3D"/>
    <w:rsid w:val="00992CC4"/>
    <w:rsid w:val="00994536"/>
    <w:rsid w:val="009A0E47"/>
    <w:rsid w:val="009A3E1F"/>
    <w:rsid w:val="009A6583"/>
    <w:rsid w:val="009B1A30"/>
    <w:rsid w:val="009C31D5"/>
    <w:rsid w:val="009C742D"/>
    <w:rsid w:val="009E6DAD"/>
    <w:rsid w:val="009E6EBA"/>
    <w:rsid w:val="009F027A"/>
    <w:rsid w:val="009F2662"/>
    <w:rsid w:val="009F2B8B"/>
    <w:rsid w:val="009F4A70"/>
    <w:rsid w:val="009F4D6F"/>
    <w:rsid w:val="00A03501"/>
    <w:rsid w:val="00A03DD7"/>
    <w:rsid w:val="00A047AA"/>
    <w:rsid w:val="00A04CBB"/>
    <w:rsid w:val="00A11EAE"/>
    <w:rsid w:val="00A128A1"/>
    <w:rsid w:val="00A3102D"/>
    <w:rsid w:val="00A315CD"/>
    <w:rsid w:val="00A31BC9"/>
    <w:rsid w:val="00A34336"/>
    <w:rsid w:val="00A425D7"/>
    <w:rsid w:val="00A600B1"/>
    <w:rsid w:val="00A61462"/>
    <w:rsid w:val="00A61E98"/>
    <w:rsid w:val="00A65B4E"/>
    <w:rsid w:val="00A76908"/>
    <w:rsid w:val="00A807A9"/>
    <w:rsid w:val="00A830DB"/>
    <w:rsid w:val="00A86E7B"/>
    <w:rsid w:val="00A940C4"/>
    <w:rsid w:val="00A949DA"/>
    <w:rsid w:val="00A95FF4"/>
    <w:rsid w:val="00A976A6"/>
    <w:rsid w:val="00AB1B9B"/>
    <w:rsid w:val="00AB288E"/>
    <w:rsid w:val="00AB3370"/>
    <w:rsid w:val="00AB44E7"/>
    <w:rsid w:val="00AB59B6"/>
    <w:rsid w:val="00AC2895"/>
    <w:rsid w:val="00AC31ED"/>
    <w:rsid w:val="00AC5120"/>
    <w:rsid w:val="00AC782C"/>
    <w:rsid w:val="00AE0EF0"/>
    <w:rsid w:val="00AE6B32"/>
    <w:rsid w:val="00AF408E"/>
    <w:rsid w:val="00B019B1"/>
    <w:rsid w:val="00B06108"/>
    <w:rsid w:val="00B07CFE"/>
    <w:rsid w:val="00B129D6"/>
    <w:rsid w:val="00B23D5E"/>
    <w:rsid w:val="00B350FA"/>
    <w:rsid w:val="00B3652D"/>
    <w:rsid w:val="00B42BD8"/>
    <w:rsid w:val="00B4311D"/>
    <w:rsid w:val="00B43A77"/>
    <w:rsid w:val="00B46F05"/>
    <w:rsid w:val="00B473E6"/>
    <w:rsid w:val="00B515DD"/>
    <w:rsid w:val="00B53A19"/>
    <w:rsid w:val="00B54F5E"/>
    <w:rsid w:val="00B76039"/>
    <w:rsid w:val="00B76B86"/>
    <w:rsid w:val="00B77281"/>
    <w:rsid w:val="00B8772B"/>
    <w:rsid w:val="00B91082"/>
    <w:rsid w:val="00BA203E"/>
    <w:rsid w:val="00BA2390"/>
    <w:rsid w:val="00BB13B1"/>
    <w:rsid w:val="00BB248B"/>
    <w:rsid w:val="00BB5B1F"/>
    <w:rsid w:val="00BB639C"/>
    <w:rsid w:val="00BB65BA"/>
    <w:rsid w:val="00BC5C31"/>
    <w:rsid w:val="00BC6D7F"/>
    <w:rsid w:val="00BD0FC5"/>
    <w:rsid w:val="00BD51BB"/>
    <w:rsid w:val="00BE1A7D"/>
    <w:rsid w:val="00BE67FB"/>
    <w:rsid w:val="00BE7BE0"/>
    <w:rsid w:val="00BF0F51"/>
    <w:rsid w:val="00BF1FFF"/>
    <w:rsid w:val="00BF3301"/>
    <w:rsid w:val="00BF4176"/>
    <w:rsid w:val="00C01A8C"/>
    <w:rsid w:val="00C0536F"/>
    <w:rsid w:val="00C2199D"/>
    <w:rsid w:val="00C330A4"/>
    <w:rsid w:val="00C43CCB"/>
    <w:rsid w:val="00C452A9"/>
    <w:rsid w:val="00C50973"/>
    <w:rsid w:val="00C50DEF"/>
    <w:rsid w:val="00C512C2"/>
    <w:rsid w:val="00C64502"/>
    <w:rsid w:val="00C848FF"/>
    <w:rsid w:val="00C867E9"/>
    <w:rsid w:val="00C910FE"/>
    <w:rsid w:val="00CA58E4"/>
    <w:rsid w:val="00CA6EC6"/>
    <w:rsid w:val="00CB4323"/>
    <w:rsid w:val="00CB493A"/>
    <w:rsid w:val="00CB6121"/>
    <w:rsid w:val="00CC16D6"/>
    <w:rsid w:val="00CC33FF"/>
    <w:rsid w:val="00CD2C68"/>
    <w:rsid w:val="00CD4869"/>
    <w:rsid w:val="00CD5801"/>
    <w:rsid w:val="00CE2098"/>
    <w:rsid w:val="00CE7522"/>
    <w:rsid w:val="00CF6FD9"/>
    <w:rsid w:val="00CF75A0"/>
    <w:rsid w:val="00CF7904"/>
    <w:rsid w:val="00D0663F"/>
    <w:rsid w:val="00D13206"/>
    <w:rsid w:val="00D20050"/>
    <w:rsid w:val="00D20ADC"/>
    <w:rsid w:val="00D353FF"/>
    <w:rsid w:val="00D36015"/>
    <w:rsid w:val="00D372DB"/>
    <w:rsid w:val="00D5170C"/>
    <w:rsid w:val="00D564B7"/>
    <w:rsid w:val="00D61D7E"/>
    <w:rsid w:val="00D62E76"/>
    <w:rsid w:val="00D801B4"/>
    <w:rsid w:val="00D857DE"/>
    <w:rsid w:val="00D86A66"/>
    <w:rsid w:val="00D8756F"/>
    <w:rsid w:val="00D90A81"/>
    <w:rsid w:val="00DA0078"/>
    <w:rsid w:val="00DA2D64"/>
    <w:rsid w:val="00DA439B"/>
    <w:rsid w:val="00DB057A"/>
    <w:rsid w:val="00DB752E"/>
    <w:rsid w:val="00DC13C2"/>
    <w:rsid w:val="00DC6277"/>
    <w:rsid w:val="00DE0A22"/>
    <w:rsid w:val="00DE0E2A"/>
    <w:rsid w:val="00DE230E"/>
    <w:rsid w:val="00DF1514"/>
    <w:rsid w:val="00DF2323"/>
    <w:rsid w:val="00DF49E4"/>
    <w:rsid w:val="00DF7149"/>
    <w:rsid w:val="00E21BBE"/>
    <w:rsid w:val="00E274B8"/>
    <w:rsid w:val="00E27677"/>
    <w:rsid w:val="00E3076E"/>
    <w:rsid w:val="00E31625"/>
    <w:rsid w:val="00E50E49"/>
    <w:rsid w:val="00E6256F"/>
    <w:rsid w:val="00E66AAB"/>
    <w:rsid w:val="00E66D68"/>
    <w:rsid w:val="00E70FD6"/>
    <w:rsid w:val="00E72467"/>
    <w:rsid w:val="00E77E24"/>
    <w:rsid w:val="00E822E8"/>
    <w:rsid w:val="00E82EA4"/>
    <w:rsid w:val="00E8484C"/>
    <w:rsid w:val="00E87D9D"/>
    <w:rsid w:val="00E91C3A"/>
    <w:rsid w:val="00EA7DA2"/>
    <w:rsid w:val="00EA7F20"/>
    <w:rsid w:val="00EA7FD2"/>
    <w:rsid w:val="00EB7D7D"/>
    <w:rsid w:val="00EC1703"/>
    <w:rsid w:val="00EC731C"/>
    <w:rsid w:val="00ED12C7"/>
    <w:rsid w:val="00ED1362"/>
    <w:rsid w:val="00ED4CEC"/>
    <w:rsid w:val="00ED4D9D"/>
    <w:rsid w:val="00EF3B52"/>
    <w:rsid w:val="00F02043"/>
    <w:rsid w:val="00F06750"/>
    <w:rsid w:val="00F11313"/>
    <w:rsid w:val="00F14616"/>
    <w:rsid w:val="00F26571"/>
    <w:rsid w:val="00F40DEE"/>
    <w:rsid w:val="00F50E3A"/>
    <w:rsid w:val="00F50EE1"/>
    <w:rsid w:val="00F55E63"/>
    <w:rsid w:val="00F6088B"/>
    <w:rsid w:val="00F62FA0"/>
    <w:rsid w:val="00F72BFE"/>
    <w:rsid w:val="00F76A05"/>
    <w:rsid w:val="00F76DE7"/>
    <w:rsid w:val="00F81A09"/>
    <w:rsid w:val="00F86947"/>
    <w:rsid w:val="00F86A3A"/>
    <w:rsid w:val="00F86C93"/>
    <w:rsid w:val="00F874A1"/>
    <w:rsid w:val="00F9099F"/>
    <w:rsid w:val="00F925FD"/>
    <w:rsid w:val="00F9357B"/>
    <w:rsid w:val="00F9419C"/>
    <w:rsid w:val="00FA0C60"/>
    <w:rsid w:val="00FA2351"/>
    <w:rsid w:val="00FA448B"/>
    <w:rsid w:val="00FA4D88"/>
    <w:rsid w:val="00FA6445"/>
    <w:rsid w:val="00FA6D9E"/>
    <w:rsid w:val="00FB2254"/>
    <w:rsid w:val="00FB382A"/>
    <w:rsid w:val="00FB6B32"/>
    <w:rsid w:val="00FD21F0"/>
    <w:rsid w:val="00FE7359"/>
    <w:rsid w:val="00FF678B"/>
    <w:rsid w:val="00FF68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80486"/>
  <w15:chartTrackingRefBased/>
  <w15:docId w15:val="{2D4CBB8A-C1C0-E340-B094-AEE79C4B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8"/>
      <w:lang w:val="fr-FR" w:eastAsia="fr-CH"/>
    </w:rPr>
  </w:style>
  <w:style w:type="paragraph" w:styleId="Titre1">
    <w:name w:val="heading 1"/>
    <w:basedOn w:val="Normal"/>
    <w:next w:val="Normal"/>
    <w:qFormat/>
    <w:pPr>
      <w:keepNext/>
      <w:tabs>
        <w:tab w:val="left" w:pos="1720"/>
        <w:tab w:val="left" w:pos="4961"/>
      </w:tabs>
      <w:ind w:left="567" w:right="-765"/>
      <w:jc w:val="both"/>
      <w:outlineLvl w:val="0"/>
    </w:pPr>
    <w:rPr>
      <w:rFonts w:ascii="Palatino" w:hAnsi="Palatino"/>
      <w:sz w:val="20"/>
      <w:u w:val="single"/>
    </w:rPr>
  </w:style>
  <w:style w:type="paragraph" w:styleId="Titre2">
    <w:name w:val="heading 2"/>
    <w:basedOn w:val="Normal"/>
    <w:next w:val="Normal"/>
    <w:qFormat/>
    <w:pPr>
      <w:keepNext/>
      <w:ind w:left="567" w:right="369"/>
      <w:jc w:val="both"/>
      <w:outlineLvl w:val="1"/>
    </w:pPr>
    <w:rPr>
      <w:rFonts w:ascii="Palatino" w:hAnsi="Palatino"/>
      <w:b/>
      <w:i/>
    </w:rPr>
  </w:style>
  <w:style w:type="paragraph" w:styleId="Titre3">
    <w:name w:val="heading 3"/>
    <w:basedOn w:val="Normal"/>
    <w:next w:val="Normal"/>
    <w:qFormat/>
    <w:pPr>
      <w:keepNext/>
      <w:ind w:left="567" w:right="369"/>
      <w:jc w:val="center"/>
      <w:outlineLvl w:val="2"/>
    </w:pPr>
    <w:rPr>
      <w:rFonts w:ascii="Palatino" w:hAnsi="Palatino"/>
      <w:b/>
      <w:sz w:val="32"/>
    </w:rPr>
  </w:style>
  <w:style w:type="paragraph" w:styleId="Titre4">
    <w:name w:val="heading 4"/>
    <w:basedOn w:val="Normal"/>
    <w:next w:val="Normal"/>
    <w:qFormat/>
    <w:pPr>
      <w:keepNext/>
      <w:tabs>
        <w:tab w:val="left" w:pos="5670"/>
      </w:tabs>
      <w:ind w:left="567" w:right="369"/>
      <w:jc w:val="both"/>
      <w:outlineLvl w:val="3"/>
    </w:pPr>
    <w:rPr>
      <w:rFonts w:ascii="Palatino" w:hAnsi="Palatino"/>
      <w:i/>
      <w:sz w:val="22"/>
    </w:rPr>
  </w:style>
  <w:style w:type="paragraph" w:styleId="Titre5">
    <w:name w:val="heading 5"/>
    <w:basedOn w:val="Normal"/>
    <w:next w:val="Normal"/>
    <w:qFormat/>
    <w:pPr>
      <w:keepNext/>
      <w:outlineLvl w:val="4"/>
    </w:pPr>
    <w:rPr>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Normalcentr">
    <w:name w:val="Block Text"/>
    <w:basedOn w:val="Normal"/>
    <w:pPr>
      <w:ind w:left="567" w:right="369"/>
      <w:jc w:val="both"/>
    </w:pPr>
    <w:rPr>
      <w:rFonts w:ascii="Palatino" w:hAnsi="Palatino"/>
      <w:sz w:val="22"/>
    </w:rPr>
  </w:style>
  <w:style w:type="paragraph" w:styleId="Corpsdetexte">
    <w:name w:val="Body Text"/>
    <w:basedOn w:val="Normal"/>
    <w:rPr>
      <w:rFonts w:ascii="Times New Roman" w:hAnsi="Times New Roman"/>
      <w:sz w:val="20"/>
    </w:rPr>
  </w:style>
  <w:style w:type="paragraph" w:styleId="Corpsdetexte2">
    <w:name w:val="Body Text 2"/>
    <w:basedOn w:val="Normal"/>
    <w:pPr>
      <w:tabs>
        <w:tab w:val="center" w:pos="5670"/>
        <w:tab w:val="center" w:pos="7938"/>
        <w:tab w:val="center" w:pos="8505"/>
      </w:tabs>
      <w:jc w:val="both"/>
    </w:pPr>
    <w:rPr>
      <w:sz w:val="22"/>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rsid w:val="008F57AD"/>
    <w:rPr>
      <w:rFonts w:ascii="Segoe UI" w:hAnsi="Segoe UI" w:cs="Segoe UI"/>
      <w:sz w:val="18"/>
      <w:szCs w:val="18"/>
    </w:rPr>
  </w:style>
  <w:style w:type="character" w:customStyle="1" w:styleId="TextedebullesCar">
    <w:name w:val="Texte de bulles Car"/>
    <w:link w:val="Textedebulles"/>
    <w:uiPriority w:val="99"/>
    <w:semiHidden/>
    <w:rsid w:val="008F57AD"/>
    <w:rPr>
      <w:rFonts w:ascii="Segoe UI" w:hAnsi="Segoe UI" w:cs="Segoe UI"/>
      <w:sz w:val="18"/>
      <w:szCs w:val="18"/>
      <w:lang w:val="fr-FR"/>
    </w:rPr>
  </w:style>
  <w:style w:type="paragraph" w:styleId="Paragraphedeliste">
    <w:name w:val="List Paragraph"/>
    <w:basedOn w:val="Normal"/>
    <w:uiPriority w:val="34"/>
    <w:qFormat/>
    <w:rsid w:val="00F6088B"/>
    <w:pPr>
      <w:ind w:left="720"/>
      <w:contextualSpacing/>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701">
      <w:bodyDiv w:val="1"/>
      <w:marLeft w:val="0"/>
      <w:marRight w:val="0"/>
      <w:marTop w:val="0"/>
      <w:marBottom w:val="0"/>
      <w:divBdr>
        <w:top w:val="none" w:sz="0" w:space="0" w:color="auto"/>
        <w:left w:val="none" w:sz="0" w:space="0" w:color="auto"/>
        <w:bottom w:val="none" w:sz="0" w:space="0" w:color="auto"/>
        <w:right w:val="none" w:sz="0" w:space="0" w:color="auto"/>
      </w:divBdr>
    </w:div>
    <w:div w:id="1097754661">
      <w:bodyDiv w:val="1"/>
      <w:marLeft w:val="0"/>
      <w:marRight w:val="0"/>
      <w:marTop w:val="0"/>
      <w:marBottom w:val="0"/>
      <w:divBdr>
        <w:top w:val="none" w:sz="0" w:space="0" w:color="auto"/>
        <w:left w:val="none" w:sz="0" w:space="0" w:color="auto"/>
        <w:bottom w:val="none" w:sz="0" w:space="0" w:color="auto"/>
        <w:right w:val="none" w:sz="0" w:space="0" w:color="auto"/>
      </w:divBdr>
    </w:div>
    <w:div w:id="1437560061">
      <w:bodyDiv w:val="1"/>
      <w:marLeft w:val="0"/>
      <w:marRight w:val="0"/>
      <w:marTop w:val="0"/>
      <w:marBottom w:val="0"/>
      <w:divBdr>
        <w:top w:val="none" w:sz="0" w:space="0" w:color="auto"/>
        <w:left w:val="none" w:sz="0" w:space="0" w:color="auto"/>
        <w:bottom w:val="none" w:sz="0" w:space="0" w:color="auto"/>
        <w:right w:val="none" w:sz="0" w:space="0" w:color="auto"/>
      </w:divBdr>
      <w:divsChild>
        <w:div w:id="46519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Blanc</vt:lpstr>
    </vt:vector>
  </TitlesOfParts>
  <Company>DIPC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dc:title>
  <dc:subject/>
  <dc:creator>DIPC</dc:creator>
  <cp:keywords/>
  <cp:lastModifiedBy>Isabelle Glauser</cp:lastModifiedBy>
  <cp:revision>2</cp:revision>
  <cp:lastPrinted>2022-07-04T13:47:00Z</cp:lastPrinted>
  <dcterms:created xsi:type="dcterms:W3CDTF">2023-01-09T13:11:00Z</dcterms:created>
  <dcterms:modified xsi:type="dcterms:W3CDTF">2023-01-09T13:11:00Z</dcterms:modified>
</cp:coreProperties>
</file>